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E4" w:rsidRDefault="00593CE4" w:rsidP="00593CE4">
      <w:pPr>
        <w:ind w:firstLine="708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Оценить риски поможет интернет-сервис</w:t>
      </w:r>
    </w:p>
    <w:p w:rsidR="00593CE4" w:rsidRDefault="00593CE4" w:rsidP="00593CE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«Риски бизнеса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t>: проверь себя и контрагента</w:t>
      </w:r>
      <w:r>
        <w:rPr>
          <w:rFonts w:ascii="Times New Roman" w:hAnsi="Times New Roman" w:cs="Times New Roman"/>
        </w:rPr>
        <w:t>»</w:t>
      </w:r>
      <w:bookmarkEnd w:id="0"/>
    </w:p>
    <w:p w:rsidR="00593CE4" w:rsidRDefault="00593CE4" w:rsidP="00593CE4">
      <w:pPr>
        <w:ind w:firstLine="708"/>
        <w:jc w:val="center"/>
        <w:rPr>
          <w:rFonts w:ascii="Times New Roman" w:hAnsi="Times New Roman" w:cs="Times New Roman"/>
        </w:rPr>
      </w:pPr>
    </w:p>
    <w:p w:rsidR="00593CE4" w:rsidRDefault="00593CE4" w:rsidP="00593CE4">
      <w:pPr>
        <w:ind w:firstLine="708"/>
        <w:jc w:val="center"/>
        <w:rPr>
          <w:rFonts w:ascii="Times New Roman" w:hAnsi="Times New Roman" w:cs="Times New Roman"/>
        </w:rPr>
      </w:pPr>
    </w:p>
    <w:p w:rsidR="00593CE4" w:rsidRPr="00947674" w:rsidRDefault="00593CE4" w:rsidP="00593CE4">
      <w:pPr>
        <w:pStyle w:val="Style5"/>
        <w:widowControl/>
        <w:spacing w:line="240" w:lineRule="auto"/>
        <w:ind w:firstLine="708"/>
        <w:rPr>
          <w:rStyle w:val="FontStyle138"/>
          <w:rFonts w:ascii="Times New Roman" w:hAnsi="Times New Roman" w:cs="Times New Roman"/>
          <w:sz w:val="24"/>
          <w:szCs w:val="24"/>
        </w:rPr>
      </w:pP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t>Одно из важнейших условий успешного ведения биз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неса - проявление должной осмотрительности при выборе контрагентов. Чтобы снизить риск заключения сделок с орга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низациями, относящимися к категории «фирм-однодневок», и правильно выбрать делового партнера, рекомендуем поль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зоваться интернет-сервисом «Риски бизнеса: проверь себя и контрагента».</w:t>
      </w:r>
    </w:p>
    <w:p w:rsidR="00593CE4" w:rsidRPr="00947674" w:rsidRDefault="00593CE4" w:rsidP="00593CE4">
      <w:pPr>
        <w:pStyle w:val="Style6"/>
        <w:widowControl/>
        <w:spacing w:line="240" w:lineRule="auto"/>
        <w:ind w:firstLine="708"/>
        <w:rPr>
          <w:rStyle w:val="FontStyle138"/>
          <w:rFonts w:ascii="Times New Roman" w:hAnsi="Times New Roman" w:cs="Times New Roman"/>
          <w:sz w:val="24"/>
          <w:szCs w:val="24"/>
        </w:rPr>
      </w:pP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t>С помощью данного сервиса налогоплательщик может опера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тивно получить информацию о том, какие сведения о компа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ниях-партнерах вносились в Единый государственный реестр юридических лиц (ЕГРЮЛ). Например, узнать, не является ли контрагент компанией, нахо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дящейся в стадии ликвидации; значится ли руководитель или учредитель компании-контр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агента в списке дисквалифи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цированных лиц; является ли поставщик «фирмой-одно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дневкой», зарегистрированной по адресу «массовой реги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страции».</w:t>
      </w:r>
    </w:p>
    <w:p w:rsidR="00593CE4" w:rsidRPr="00947674" w:rsidRDefault="00593CE4" w:rsidP="00593CE4">
      <w:pPr>
        <w:pStyle w:val="Style6"/>
        <w:widowControl/>
        <w:spacing w:line="240" w:lineRule="auto"/>
        <w:ind w:firstLine="708"/>
        <w:rPr>
          <w:rStyle w:val="FontStyle138"/>
          <w:rFonts w:ascii="Times New Roman" w:hAnsi="Times New Roman" w:cs="Times New Roman"/>
          <w:sz w:val="24"/>
          <w:szCs w:val="24"/>
        </w:rPr>
      </w:pP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t>Помимо этого, в сервисе содержатся сведения о граж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данах, которые отказались от участия или руководства компа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нией в суде, или в отношении которых данный факт уста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новлен судом, а также содер</w:t>
      </w:r>
      <w:r w:rsidRPr="00947674">
        <w:rPr>
          <w:rStyle w:val="FontStyle138"/>
          <w:rFonts w:ascii="Times New Roman" w:hAnsi="Times New Roman" w:cs="Times New Roman"/>
          <w:sz w:val="24"/>
          <w:szCs w:val="24"/>
        </w:rPr>
        <w:softHyphen/>
        <w:t>жится перечень организаций, связь с которыми по адресам и иным реквизитам, указанным в ЕГРЮЛ, отсутствует.</w:t>
      </w:r>
    </w:p>
    <w:p w:rsidR="00EF5A02" w:rsidRDefault="00EF5A02" w:rsidP="00593CE4"/>
    <w:p w:rsidR="00EF5A02" w:rsidRDefault="00EF5A02" w:rsidP="00EF5A02"/>
    <w:p w:rsidR="00700763" w:rsidRPr="00EF5A02" w:rsidRDefault="00EF5A02" w:rsidP="00EF5A02">
      <w:pPr>
        <w:tabs>
          <w:tab w:val="left" w:pos="8070"/>
        </w:tabs>
      </w:pPr>
      <w:r>
        <w:tab/>
      </w:r>
      <w:r>
        <w:rPr>
          <w:rFonts w:ascii="Times New Roman" w:hAnsi="Times New Roman" w:cs="Times New Roman"/>
          <w:sz w:val="26"/>
          <w:szCs w:val="26"/>
        </w:rPr>
        <w:t>24.05.2019</w:t>
      </w:r>
    </w:p>
    <w:sectPr w:rsidR="00700763" w:rsidRPr="00EF5A02" w:rsidSect="0020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CE4"/>
    <w:rsid w:val="00207742"/>
    <w:rsid w:val="00593CE4"/>
    <w:rsid w:val="00700763"/>
    <w:rsid w:val="00E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3CE4"/>
    <w:pPr>
      <w:spacing w:line="240" w:lineRule="exact"/>
      <w:jc w:val="both"/>
    </w:pPr>
  </w:style>
  <w:style w:type="paragraph" w:customStyle="1" w:styleId="Style6">
    <w:name w:val="Style6"/>
    <w:basedOn w:val="a"/>
    <w:uiPriority w:val="99"/>
    <w:rsid w:val="00593CE4"/>
    <w:pPr>
      <w:spacing w:line="240" w:lineRule="exact"/>
      <w:ind w:firstLine="282"/>
      <w:jc w:val="both"/>
    </w:pPr>
  </w:style>
  <w:style w:type="character" w:customStyle="1" w:styleId="FontStyle138">
    <w:name w:val="Font Style138"/>
    <w:basedOn w:val="a0"/>
    <w:uiPriority w:val="99"/>
    <w:rsid w:val="00593CE4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3CE4"/>
    <w:pPr>
      <w:spacing w:line="240" w:lineRule="exact"/>
      <w:jc w:val="both"/>
    </w:pPr>
  </w:style>
  <w:style w:type="paragraph" w:customStyle="1" w:styleId="Style6">
    <w:name w:val="Style6"/>
    <w:basedOn w:val="a"/>
    <w:uiPriority w:val="99"/>
    <w:rsid w:val="00593CE4"/>
    <w:pPr>
      <w:spacing w:line="240" w:lineRule="exact"/>
      <w:ind w:firstLine="282"/>
      <w:jc w:val="both"/>
    </w:pPr>
  </w:style>
  <w:style w:type="character" w:customStyle="1" w:styleId="FontStyle138">
    <w:name w:val="Font Style138"/>
    <w:basedOn w:val="a0"/>
    <w:uiPriority w:val="99"/>
    <w:rsid w:val="00593CE4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mri5</cp:lastModifiedBy>
  <cp:revision>2</cp:revision>
  <dcterms:created xsi:type="dcterms:W3CDTF">2019-05-23T06:56:00Z</dcterms:created>
  <dcterms:modified xsi:type="dcterms:W3CDTF">2019-05-24T04:14:00Z</dcterms:modified>
</cp:coreProperties>
</file>